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  <w:spacing w:after="240"/>
      </w:pPr>
      <w:r>
        <w:rPr>
          <w:b/>
          <w:bCs/>
          <w:color w:val="1D4ED8"/>
          <w:sz w:val="30"/>
          <w:szCs w:val="30"/>
        </w:rPr>
        <w:t xml:space="preserve">Acta de entrega del inmueble e inventario</w:t>
      </w:r>
    </w:p>
    <w:p>
      <w:pPr>
        <w:spacing w:after="60"/>
      </w:pPr>
      <w:r>
        <w:rPr>
          <w:b w:val="false"/>
          <w:bCs w:val="false"/>
        </w:rPr>
        <w:t xml:space="preserve">Tipo de entrega: </w:t>
      </w:r>
      <w:r>
        <w:rPr>
          <w:b w:val="false"/>
          <w:bCs w:val="false"/>
        </w:rPr>
        <w:t xml:space="preserve">[ ]</w:t>
      </w:r>
      <w:r>
        <w:rPr>
          <w:b w:val="false"/>
          <w:bCs w:val="false"/>
        </w:rPr>
        <w:t xml:space="preserve"> al inicio del contrato   </w:t>
      </w:r>
      <w:r>
        <w:rPr>
          <w:b w:val="false"/>
          <w:bCs w:val="false"/>
        </w:rPr>
        <w:t xml:space="preserve">[ ]</w:t>
      </w:r>
      <w:r>
        <w:rPr>
          <w:b w:val="false"/>
          <w:bCs w:val="false"/>
        </w:rPr>
        <w:t xml:space="preserve"> restitución al terminar</w:t>
      </w:r>
    </w:p>
    <w:p>
      <w:pPr>
        <w:spacing w:after="60"/>
      </w:pPr>
      <w:r>
        <w:rPr>
          <w:b w:val="false"/>
          <w:bCs w:val="false"/>
        </w:rPr>
        <w:t xml:space="preserve">Fecha y hora: </w:t>
      </w:r>
      <w:r>
        <w:rPr>
          <w:b w:val="false"/>
          <w:bCs w:val="false"/>
          <w:highlight w:val="yellow"/>
        </w:rPr>
        <w:t xml:space="preserve">[fecha]</w:t>
      </w:r>
      <w:r>
        <w:rPr>
          <w:b w:val="false"/>
          <w:bCs w:val="false"/>
        </w:rPr>
        <w:t xml:space="preserve">, </w:t>
      </w:r>
      <w:r>
        <w:rPr>
          <w:b w:val="false"/>
          <w:bCs w:val="false"/>
          <w:highlight w:val="yellow"/>
        </w:rPr>
        <w:t xml:space="preserve">[hora]</w:t>
      </w:r>
      <w:r>
        <w:rPr>
          <w:b w:val="false"/>
          <w:bCs w:val="false"/>
        </w:rPr>
        <w:t xml:space="preserve"> horas</w:t>
      </w:r>
    </w:p>
    <w:p>
      <w:pPr>
        <w:spacing w:after="60"/>
      </w:pPr>
      <w:r>
        <w:rPr>
          <w:b w:val="false"/>
          <w:bCs w:val="false"/>
        </w:rPr>
        <w:t xml:space="preserve">Inmueble: </w:t>
      </w:r>
      <w:r>
        <w:rPr>
          <w:b w:val="false"/>
          <w:bCs w:val="false"/>
          <w:highlight w:val="yellow"/>
        </w:rPr>
        <w:t xml:space="preserve">[dirección del inmueble]</w:t>
      </w:r>
    </w:p>
    <w:p>
      <w:pPr>
        <w:spacing w:after="60"/>
      </w:pPr>
      <w:r>
        <w:rPr>
          <w:b w:val="false"/>
          <w:bCs w:val="false"/>
        </w:rPr>
        <w:t xml:space="preserve">Locador o inmobiliaria: </w:t>
      </w:r>
      <w:r>
        <w:rPr>
          <w:b w:val="false"/>
          <w:bCs w:val="false"/>
          <w:highlight w:val="yellow"/>
        </w:rPr>
        <w:t xml:space="preserve">[nombre]</w:t>
      </w:r>
    </w:p>
    <w:p>
      <w:pPr>
        <w:spacing w:after="60"/>
      </w:pPr>
      <w:r>
        <w:rPr>
          <w:b w:val="false"/>
          <w:bCs w:val="false"/>
        </w:rPr>
        <w:t xml:space="preserve">Locatario: </w:t>
      </w:r>
      <w:r>
        <w:rPr>
          <w:b w:val="false"/>
          <w:bCs w:val="false"/>
          <w:highlight w:val="yellow"/>
        </w:rPr>
        <w:t xml:space="preserve">[nombre y DNI]</w:t>
      </w:r>
    </w:p>
    <w:p>
      <w:pPr>
        <w:spacing w:after="60" w:before="160"/>
      </w:pPr>
      <w:r>
        <w:rPr>
          <w:b w:val="false"/>
          <w:bCs w:val="false"/>
        </w:rPr>
        <w:t xml:space="preserve">En la fecha, las partes recorren el inmueble y dejan constancia de su estado, de las llaves entregadas, de las lecturas de los medidores y del inventario de muebles y artefactos, según el detalle que sigue.</w:t>
      </w:r>
    </w:p>
    <w:p>
      <w:pPr>
        <w:spacing w:after="80" w:before="280"/>
      </w:pPr>
      <w:r>
        <w:rPr>
          <w:b/>
          <w:bCs/>
        </w:rPr>
        <w:t xml:space="preserve">Llaves y medidores</w:t>
      </w:r>
    </w:p>
    <w:tbl>
      <w:tblPr>
        <w:tblW w:type="pct" w:w="50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13"/>
        <w:gridCol w:w="4513"/>
      </w:tblGrid>
      <w:tr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  <w:shd w:fill="F3F4F6" w:val="clear"/>
          </w:tcPr>
          <w:p>
            <w:r>
              <w:rPr>
                <w:b/>
                <w:bCs/>
              </w:rPr>
              <w:t xml:space="preserve">Concepto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  <w:shd w:fill="F3F4F6" w:val="clear"/>
          </w:tcPr>
          <w:p>
            <w:r>
              <w:rPr>
                <w:b/>
                <w:bCs/>
              </w:rPr>
              <w:t xml:space="preserve">Detalle</w:t>
            </w:r>
          </w:p>
        </w:tc>
      </w:tr>
      <w:tr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Juegos de llaves entregados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  <w:highlight w:val="yellow"/>
              </w:rPr>
              <w:t xml:space="preserve">[cantidad]</w:t>
            </w:r>
          </w:p>
        </w:tc>
      </w:tr>
      <w:tr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Controles o llaves de cochera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  <w:highlight w:val="yellow"/>
              </w:rPr>
              <w:t xml:space="preserve">[cantidad]</w:t>
            </w:r>
          </w:p>
        </w:tc>
      </w:tr>
      <w:tr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Medidor de luz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Lectura: </w:t>
            </w:r>
            <w:r>
              <w:rPr>
                <w:b w:val="false"/>
                <w:bCs w:val="false"/>
                <w:highlight w:val="yellow"/>
              </w:rPr>
              <w:t xml:space="preserve">[número]</w:t>
            </w:r>
          </w:p>
        </w:tc>
      </w:tr>
      <w:tr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Medidor de gas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Lectura: </w:t>
            </w:r>
            <w:r>
              <w:rPr>
                <w:b w:val="false"/>
                <w:bCs w:val="false"/>
                <w:highlight w:val="yellow"/>
              </w:rPr>
              <w:t xml:space="preserve">[número]</w:t>
            </w:r>
          </w:p>
        </w:tc>
      </w:tr>
      <w:tr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Medidor de agua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Lectura: </w:t>
            </w:r>
            <w:r>
              <w:rPr>
                <w:b w:val="false"/>
                <w:bCs w:val="false"/>
                <w:highlight w:val="yellow"/>
              </w:rPr>
              <w:t xml:space="preserve">[número]</w:t>
            </w:r>
          </w:p>
        </w:tc>
      </w:tr>
    </w:tbl>
    <w:p>
      <w:pPr>
        <w:spacing w:after="80" w:before="280"/>
      </w:pPr>
      <w:r>
        <w:rPr>
          <w:b/>
          <w:bCs/>
        </w:rPr>
        <w:t xml:space="preserve">Estado por ambiente</w:t>
      </w:r>
    </w:p>
    <w:tbl>
      <w:tblPr>
        <w:tblW w:type="pct" w:w="50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9"/>
        <w:gridCol w:w="3009"/>
        <w:gridCol w:w="3009"/>
      </w:tblGrid>
      <w:tr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  <w:shd w:fill="F3F4F6" w:val="clear"/>
          </w:tcPr>
          <w:p>
            <w:r>
              <w:rPr>
                <w:b/>
                <w:bCs/>
              </w:rPr>
              <w:t xml:space="preserve">Ambiente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  <w:shd w:fill="F3F4F6" w:val="clear"/>
          </w:tcPr>
          <w:p>
            <w:r>
              <w:rPr>
                <w:b/>
                <w:bCs/>
              </w:rPr>
              <w:t xml:space="preserve">Estado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  <w:shd w:fill="F3F4F6" w:val="clear"/>
          </w:tcPr>
          <w:p>
            <w:r>
              <w:rPr>
                <w:b/>
                <w:bCs/>
              </w:rPr>
              <w:t xml:space="preserve">Observaciones</w:t>
            </w:r>
          </w:p>
        </w:tc>
      </w:tr>
      <w:tr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Living / comedor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 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 </w:t>
            </w:r>
          </w:p>
        </w:tc>
      </w:tr>
      <w:tr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Cocina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 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 </w:t>
            </w:r>
          </w:p>
        </w:tc>
      </w:tr>
      <w:tr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Dormitorio 1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 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 </w:t>
            </w:r>
          </w:p>
        </w:tc>
      </w:tr>
      <w:tr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Dormitorio 2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 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 </w:t>
            </w:r>
          </w:p>
        </w:tc>
      </w:tr>
      <w:tr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Baño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 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 </w:t>
            </w:r>
          </w:p>
        </w:tc>
      </w:tr>
      <w:tr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Otros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 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 </w:t>
            </w:r>
          </w:p>
        </w:tc>
      </w:tr>
    </w:tbl>
    <w:p>
      <w:pPr>
        <w:spacing w:after="80" w:before="280"/>
      </w:pPr>
      <w:r>
        <w:rPr>
          <w:b/>
          <w:bCs/>
        </w:rPr>
        <w:t xml:space="preserve">Inventario de muebles y artefactos</w:t>
      </w:r>
    </w:p>
    <w:tbl>
      <w:tblPr>
        <w:tblW w:type="pct" w:w="50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9"/>
        <w:gridCol w:w="3009"/>
        <w:gridCol w:w="3009"/>
      </w:tblGrid>
      <w:tr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  <w:shd w:fill="F3F4F6" w:val="clear"/>
          </w:tcPr>
          <w:p>
            <w:r>
              <w:rPr>
                <w:b/>
                <w:bCs/>
              </w:rPr>
              <w:t xml:space="preserve">Ítem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  <w:shd w:fill="F3F4F6" w:val="clear"/>
          </w:tcPr>
          <w:p>
            <w:r>
              <w:rPr>
                <w:b/>
                <w:bCs/>
              </w:rPr>
              <w:t xml:space="preserve">Cantidad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  <w:shd w:fill="F3F4F6" w:val="clear"/>
          </w:tcPr>
          <w:p>
            <w:r>
              <w:rPr>
                <w:b/>
                <w:bCs/>
              </w:rPr>
              <w:t xml:space="preserve">Estado</w:t>
            </w:r>
          </w:p>
        </w:tc>
      </w:tr>
      <w:tr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 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 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 </w:t>
            </w:r>
          </w:p>
        </w:tc>
      </w:tr>
      <w:tr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 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 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 </w:t>
            </w:r>
          </w:p>
        </w:tc>
      </w:tr>
      <w:tr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 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 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 </w:t>
            </w:r>
          </w:p>
        </w:tc>
      </w:tr>
      <w:tr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 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 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 </w:t>
            </w:r>
          </w:p>
        </w:tc>
      </w:tr>
      <w:tr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 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 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 </w:t>
            </w:r>
          </w:p>
        </w:tc>
      </w:tr>
    </w:tbl>
    <w:p>
      <w:pPr>
        <w:spacing w:after="80" w:before="280"/>
      </w:pPr>
      <w:r>
        <w:rPr>
          <w:b/>
          <w:bCs/>
        </w:rPr>
        <w:t xml:space="preserve">Servicios, expensas y observaciones</w:t>
      </w:r>
    </w:p>
    <w:p>
      <w:pPr>
        <w:spacing w:after="60" w:before="160"/>
      </w:pPr>
      <w:r>
        <w:rPr>
          <w:b w:val="false"/>
          <w:bCs w:val="false"/>
        </w:rPr>
        <w:t xml:space="preserve">Últimas boletas de servicios y expensas presentadas: </w:t>
      </w:r>
      <w:r>
        <w:rPr>
          <w:b w:val="false"/>
          <w:bCs w:val="false"/>
          <w:highlight w:val="yellow"/>
        </w:rPr>
        <w:t xml:space="preserve">[detalle y período de cada una]</w:t>
      </w:r>
      <w:r>
        <w:rPr>
          <w:b w:val="false"/>
          <w:bCs w:val="false"/>
        </w:rPr>
        <w:t xml:space="preserve">.</w:t>
      </w:r>
    </w:p>
    <w:p>
      <w:pPr>
        <w:spacing w:after="60" w:before="160"/>
      </w:pPr>
      <w:r>
        <w:rPr>
          <w:b w:val="false"/>
          <w:bCs w:val="false"/>
        </w:rPr>
        <w:t xml:space="preserve">Observaciones (daños, faltantes, arreglos pendientes, fotos tomadas): </w:t>
      </w:r>
      <w:r>
        <w:rPr>
          <w:b w:val="false"/>
          <w:bCs w:val="false"/>
          <w:highlight w:val="yellow"/>
        </w:rPr>
        <w:t xml:space="preserve">[detalle]</w:t>
      </w:r>
      <w:r>
        <w:rPr>
          <w:b w:val="false"/>
          <w:bCs w:val="false"/>
        </w:rPr>
        <w:t xml:space="preserve">.</w:t>
      </w:r>
    </w:p>
    <w:p>
      <w:pPr>
        <w:spacing w:after="60" w:before="160"/>
      </w:pPr>
      <w:r>
        <w:rPr>
          <w:b w:val="false"/>
          <w:bCs w:val="false"/>
        </w:rPr>
        <w:t xml:space="preserve">Las partes firman dos ejemplares de un mismo tenor, uno para cada una. Lo observado en esta acta queda como constancia del estado del inmueble a la fecha.</w:t>
      </w:r>
    </w:p>
    <w:p>
      <w:pPr>
        <w:spacing w:before="600"/>
      </w:pPr>
    </w:p>
    <w:p>
      <w:pPr>
        <w:spacing w:before="360"/>
      </w:pPr>
      <w:r>
        <w:t xml:space="preserve">______________________________</w:t>
      </w:r>
    </w:p>
    <w:p>
      <w:r>
        <w:rPr>
          <w:b w:val="false"/>
          <w:bCs w:val="false"/>
        </w:rPr>
        <w:t xml:space="preserve">Locador o inmobiliaria · </w:t>
      </w:r>
      <w:r>
        <w:rPr>
          <w:b w:val="false"/>
          <w:bCs w:val="false"/>
          <w:highlight w:val="yellow"/>
        </w:rPr>
        <w:t xml:space="preserve">[aclaración]</w:t>
      </w:r>
    </w:p>
    <w:p>
      <w:pPr>
        <w:spacing w:before="360"/>
      </w:pPr>
      <w:r>
        <w:t xml:space="preserve">______________________________</w:t>
      </w:r>
    </w:p>
    <w:p>
      <w:r>
        <w:rPr>
          <w:b w:val="false"/>
          <w:bCs w:val="false"/>
        </w:rPr>
        <w:t xml:space="preserve">Locatario · </w:t>
      </w:r>
      <w:r>
        <w:rPr>
          <w:b w:val="false"/>
          <w:bCs w:val="false"/>
          <w:highlight w:val="yellow"/>
        </w:rPr>
        <w:t xml:space="preserve">[aclaración]</w:t>
      </w:r>
    </w:p>
    <w:p>
      <w:pPr>
        <w:spacing w:before="600"/>
        <w:jc w:val="center"/>
      </w:pPr>
      <w:r>
        <w:rPr>
          <w:color w:val="6B7280"/>
          <w:sz w:val="16"/>
          <w:szCs w:val="16"/>
        </w:rPr>
        <w:t xml:space="preserve">Modelo orientativo de Llavego (llavego.com). Adaptalo a tu contrato y, ante dudas, consultá con tu abogado.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Acta de entrega del inmueble e inventario</dc:title>
  <dc:creator>Llavego</dc:creator>
  <cp:lastModifiedBy>Un-named</cp:lastModifiedBy>
  <cp:revision>1</cp:revision>
  <dcterms:created xsi:type="dcterms:W3CDTF">2026-10-16T03:24:18.151Z</dcterms:created>
  <dcterms:modified xsi:type="dcterms:W3CDTF">2026-10-16T03:24:18.151Z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